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69A7" w14:textId="05C105D7" w:rsidR="000B02AD" w:rsidRDefault="00CE656A" w:rsidP="00BA41E1">
      <w:pPr>
        <w:spacing w:after="360"/>
        <w:jc w:val="center"/>
      </w:pPr>
      <w:r>
        <w:t>Accès PMR (personnes à mobilité réduite</w:t>
      </w:r>
      <w:r w:rsidR="00BA41E1">
        <w:t>)</w:t>
      </w:r>
    </w:p>
    <w:p w14:paraId="3E9897DE" w14:textId="14C4688B" w:rsidR="00BB5693" w:rsidRDefault="00BB5693" w:rsidP="00BA41E1">
      <w:r>
        <w:t xml:space="preserve">Dans le cas d’une organisation d’un événement </w:t>
      </w:r>
      <w:r w:rsidR="00BA41E1">
        <w:t>"</w:t>
      </w:r>
      <w:r>
        <w:t>tous publics</w:t>
      </w:r>
      <w:r w:rsidR="00BA41E1">
        <w:t>",</w:t>
      </w:r>
      <w:r>
        <w:t xml:space="preserve"> celui-ci est considéré</w:t>
      </w:r>
      <w:r w:rsidR="00182933">
        <w:t xml:space="preserve"> </w:t>
      </w:r>
      <w:r>
        <w:t>comme étant accessible à tous. Il est donc important d’être attentif à l’accueil des personnes</w:t>
      </w:r>
      <w:r w:rsidR="00182933">
        <w:t xml:space="preserve"> </w:t>
      </w:r>
      <w:r>
        <w:t>fragilisées, notamment par un handicap.</w:t>
      </w:r>
    </w:p>
    <w:p w14:paraId="49590530" w14:textId="53637247" w:rsidR="00BB5693" w:rsidRDefault="00BB5693" w:rsidP="00BA41E1">
      <w:r>
        <w:t>Pour ce faire, vous trouverez ci-dessous une liste reprenant des points importants dont il faut</w:t>
      </w:r>
      <w:r w:rsidR="00182933">
        <w:t xml:space="preserve"> </w:t>
      </w:r>
      <w:r>
        <w:t>tenir compte et qui garantiront la sécurité et la réussite de votre évènement :</w:t>
      </w:r>
    </w:p>
    <w:p w14:paraId="06FFEBD4" w14:textId="133B8E3C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Communiquer : la communication préalable qu’elle soit faite par des affiches, flyers,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presse, … est très importante. Y indiquer ce qui a été fait pour faciliter l’accès aux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PMR, personnes sourdes, aveugles, déficientes intellectuelles (via des logos, …)</w:t>
      </w:r>
      <w:r w:rsidR="00BA41E1" w:rsidRPr="00BA41E1">
        <w:rPr>
          <w:rFonts w:ascii="Calibri Light" w:hAnsi="Calibri Light" w:cs="Calibri Light"/>
        </w:rPr>
        <w:t> ;</w:t>
      </w:r>
    </w:p>
    <w:p w14:paraId="2C33919E" w14:textId="50E2CA7F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Prévoir un accueil sur mesure permettant de proposer un soutien aux personnes en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difficulté (steward spécifiquement prévu, formé et informé pour l’occasion) ;</w:t>
      </w:r>
    </w:p>
    <w:p w14:paraId="38011B90" w14:textId="277F5716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Tenter de trouver le meilleur moyen de communiquer avec des personnes atteintes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d’une déficience intellectuelle : utiliser des pictogrammes simples et universels, des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panneaux d’information placés à faible hauteur, avec des indications en grands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caractères ou caractères bien contrastés pour les déficients visuels et personnes de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petite taille (-1m50), des équipements sonores et lumineux adaptés à tous types de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handicap ;</w:t>
      </w:r>
    </w:p>
    <w:p w14:paraId="1D8B3849" w14:textId="5B3C9E83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Signaler le parking PMR le plus proche de l’événement.</w:t>
      </w:r>
    </w:p>
    <w:p w14:paraId="16708830" w14:textId="3F99F848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Evaluer les possibilités d’assurer un accès de plein pied ou faible pente (couvrir la ou</w:t>
      </w:r>
      <w:r w:rsidR="00182933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les marches d’entrée d’un plan incliné), prévoir des rampes, des mains courantes, des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dalles podotactiles ;</w:t>
      </w:r>
    </w:p>
    <w:p w14:paraId="7A62015D" w14:textId="52E25B19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Faciliter l’accès des lieux en dégageant le passage et en prévoyant une place suffisante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pour se mouvoir</w:t>
      </w:r>
      <w:r w:rsidR="00BA41E1" w:rsidRPr="00BA41E1">
        <w:rPr>
          <w:rFonts w:ascii="Calibri Light" w:hAnsi="Calibri Light" w:cs="Calibri Light"/>
        </w:rPr>
        <w:t> </w:t>
      </w:r>
      <w:r w:rsidRPr="00BA41E1">
        <w:rPr>
          <w:rFonts w:ascii="Calibri Light" w:hAnsi="Calibri Light" w:cs="Calibri Light"/>
        </w:rPr>
        <w:t>: la largeur des allées doit être supérieure ou égale à 1,40 mètre. Le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cheminement doit comporter des espaces de manœuvre avec possibilité de demi-tour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pour une personne en fauteuil (1m50 de diamètre)</w:t>
      </w:r>
      <w:r w:rsidR="00BA41E1" w:rsidRPr="00BA41E1">
        <w:rPr>
          <w:rFonts w:ascii="Calibri Light" w:hAnsi="Calibri Light" w:cs="Calibri Light"/>
        </w:rPr>
        <w:t> ;</w:t>
      </w:r>
    </w:p>
    <w:p w14:paraId="1CDB5455" w14:textId="7BF222F0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Recouvrir tous les câbles par des passe-câbles sécurisant le passage ;</w:t>
      </w:r>
    </w:p>
    <w:p w14:paraId="7E9531AC" w14:textId="02787C0F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Prévoir des zones assises afin de permettre aux visiteurs de se reposer entre vos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différentes activités</w:t>
      </w:r>
      <w:r w:rsidR="00520FB1">
        <w:rPr>
          <w:rFonts w:ascii="Calibri Light" w:hAnsi="Calibri Light" w:cs="Calibri Light"/>
        </w:rPr>
        <w:t> ;</w:t>
      </w:r>
    </w:p>
    <w:p w14:paraId="4E56B6B0" w14:textId="5B0ADFB9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Prévoir des commodités accessibles et adaptées : si des toilettes sont mises à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disposition du public, une d’entre elles pourrait être adaptée</w:t>
      </w:r>
      <w:r w:rsidR="00520FB1">
        <w:rPr>
          <w:rFonts w:ascii="Calibri Light" w:hAnsi="Calibri Light" w:cs="Calibri Light"/>
        </w:rPr>
        <w:t> ;</w:t>
      </w:r>
    </w:p>
    <w:p w14:paraId="1BDA58E4" w14:textId="34D5B3E3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Accepter les chiens d’assistance, ainsi que le prévoit la loi, apposer le logo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prévu ;</w:t>
      </w:r>
    </w:p>
    <w:p w14:paraId="292403E4" w14:textId="7E418296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 xml:space="preserve">Prévoir un </w:t>
      </w:r>
      <w:proofErr w:type="spellStart"/>
      <w:r w:rsidRPr="00BA41E1">
        <w:rPr>
          <w:rFonts w:ascii="Calibri Light" w:hAnsi="Calibri Light" w:cs="Calibri Light"/>
        </w:rPr>
        <w:t>Bancontact</w:t>
      </w:r>
      <w:proofErr w:type="spellEnd"/>
      <w:r w:rsidRPr="00BA41E1">
        <w:rPr>
          <w:rFonts w:ascii="Calibri Light" w:hAnsi="Calibri Light" w:cs="Calibri Light"/>
        </w:rPr>
        <w:t xml:space="preserve"> mobile, </w:t>
      </w:r>
      <w:r w:rsidR="00520FB1" w:rsidRPr="00BA41E1">
        <w:rPr>
          <w:rFonts w:ascii="Calibri Light" w:hAnsi="Calibri Light" w:cs="Calibri Light"/>
        </w:rPr>
        <w:t>portable si</w:t>
      </w:r>
      <w:r w:rsidRPr="00BA41E1">
        <w:rPr>
          <w:rFonts w:ascii="Calibri Light" w:hAnsi="Calibri Light" w:cs="Calibri Light"/>
        </w:rPr>
        <w:t xml:space="preserve"> des paiements électroniques sont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effectués ;</w:t>
      </w:r>
    </w:p>
    <w:p w14:paraId="1B0179D4" w14:textId="3DE6F44D" w:rsidR="00BB5693" w:rsidRPr="00BA41E1" w:rsidRDefault="00BB5693" w:rsidP="00BA41E1">
      <w:pPr>
        <w:pStyle w:val="Paragraphedeliste"/>
        <w:numPr>
          <w:ilvl w:val="0"/>
          <w:numId w:val="7"/>
        </w:numPr>
        <w:ind w:left="426"/>
        <w:rPr>
          <w:rFonts w:ascii="Calibri Light" w:hAnsi="Calibri Light" w:cs="Calibri Light"/>
        </w:rPr>
      </w:pPr>
      <w:r w:rsidRPr="00BA41E1">
        <w:rPr>
          <w:rFonts w:ascii="Calibri Light" w:hAnsi="Calibri Light" w:cs="Calibri Light"/>
        </w:rPr>
        <w:t>Indiquer, par des logos, l’entrée et la sortie accessible PMR, si l’évènement a lieu dans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un site fermé. (Prévoir une ouverture de 1m10 et une aire de rotation avant et après ces</w:t>
      </w:r>
      <w:r w:rsidR="00CE656A" w:rsidRPr="00BA41E1">
        <w:rPr>
          <w:rFonts w:ascii="Calibri Light" w:hAnsi="Calibri Light" w:cs="Calibri Light"/>
        </w:rPr>
        <w:t xml:space="preserve"> </w:t>
      </w:r>
      <w:r w:rsidRPr="00BA41E1">
        <w:rPr>
          <w:rFonts w:ascii="Calibri Light" w:hAnsi="Calibri Light" w:cs="Calibri Light"/>
        </w:rPr>
        <w:t>portes de min 1m50)</w:t>
      </w:r>
    </w:p>
    <w:sectPr w:rsidR="00BB5693" w:rsidRPr="00BA41E1" w:rsidSect="00BA41E1">
      <w:headerReference w:type="default" r:id="rId7"/>
      <w:type w:val="continuous"/>
      <w:pgSz w:w="11910" w:h="16840"/>
      <w:pgMar w:top="241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B3B3" w14:textId="77777777" w:rsidR="00D85957" w:rsidRDefault="00D85957" w:rsidP="00D85957">
      <w:pPr>
        <w:spacing w:after="0"/>
      </w:pPr>
      <w:r>
        <w:separator/>
      </w:r>
    </w:p>
  </w:endnote>
  <w:endnote w:type="continuationSeparator" w:id="0">
    <w:p w14:paraId="1F2C3E42" w14:textId="77777777" w:rsidR="00D85957" w:rsidRDefault="00D85957" w:rsidP="00D85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DAD0" w14:textId="77777777" w:rsidR="00D85957" w:rsidRDefault="00D85957" w:rsidP="00D85957">
      <w:pPr>
        <w:spacing w:after="0"/>
      </w:pPr>
      <w:r>
        <w:separator/>
      </w:r>
    </w:p>
  </w:footnote>
  <w:footnote w:type="continuationSeparator" w:id="0">
    <w:p w14:paraId="3B2276C0" w14:textId="77777777" w:rsidR="00D85957" w:rsidRDefault="00D85957" w:rsidP="00D85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605" w14:textId="31A6B080" w:rsidR="00D85957" w:rsidRDefault="00DD4C94" w:rsidP="00B55B6D">
    <w:pPr>
      <w:pStyle w:val="En-tte"/>
      <w:spacing w:after="0"/>
      <w:ind w:left="1134"/>
      <w:rPr>
        <w:lang w:val="fr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DDFE9" wp14:editId="09E0E7D9">
          <wp:simplePos x="0" y="0"/>
          <wp:positionH relativeFrom="margin">
            <wp:posOffset>-114300</wp:posOffset>
          </wp:positionH>
          <wp:positionV relativeFrom="paragraph">
            <wp:posOffset>9525</wp:posOffset>
          </wp:positionV>
          <wp:extent cx="733614" cy="659130"/>
          <wp:effectExtent l="0" t="0" r="9525" b="7620"/>
          <wp:wrapTight wrapText="bothSides">
            <wp:wrapPolygon edited="0">
              <wp:start x="8416" y="0"/>
              <wp:lineTo x="5049" y="3746"/>
              <wp:lineTo x="5049" y="6867"/>
              <wp:lineTo x="6732" y="9988"/>
              <wp:lineTo x="0" y="19977"/>
              <wp:lineTo x="0" y="21225"/>
              <wp:lineTo x="21319" y="21225"/>
              <wp:lineTo x="21319" y="19977"/>
              <wp:lineTo x="14587" y="9988"/>
              <wp:lineTo x="13465" y="1249"/>
              <wp:lineTo x="12904" y="0"/>
              <wp:lineTo x="8416" y="0"/>
            </wp:wrapPolygon>
          </wp:wrapTight>
          <wp:docPr id="1800550073" name="Image 1" descr="Une image contenant texte, clipart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550073" name="Image 1" descr="Une image contenant texte, clipart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4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957">
      <w:rPr>
        <w:lang w:val="fr-BE"/>
      </w:rPr>
      <w:t>Commune de Mont-Saint-Guibert</w:t>
    </w:r>
  </w:p>
  <w:p w14:paraId="5C25CEC8" w14:textId="77777777" w:rsidR="00DD4C94" w:rsidRDefault="006A6E0A" w:rsidP="00DD4C94">
    <w:pPr>
      <w:pStyle w:val="En-tte"/>
      <w:spacing w:after="0"/>
      <w:ind w:left="1134"/>
      <w:rPr>
        <w:lang w:val="fr-BE"/>
      </w:rPr>
    </w:pPr>
    <w:proofErr w:type="spellStart"/>
    <w:r>
      <w:rPr>
        <w:lang w:val="fr-BE"/>
      </w:rPr>
      <w:t>Grand'Rue</w:t>
    </w:r>
    <w:proofErr w:type="spellEnd"/>
    <w:r>
      <w:rPr>
        <w:lang w:val="fr-BE"/>
      </w:rPr>
      <w:t xml:space="preserve"> 39</w:t>
    </w:r>
  </w:p>
  <w:p w14:paraId="2D6E7D97" w14:textId="4C8D19DB" w:rsidR="006A6E0A" w:rsidRPr="00D85957" w:rsidRDefault="006A6E0A" w:rsidP="00DD4C94">
    <w:pPr>
      <w:pStyle w:val="En-tte"/>
      <w:spacing w:after="0"/>
      <w:ind w:left="1134"/>
      <w:rPr>
        <w:lang w:val="fr-BE"/>
      </w:rPr>
    </w:pPr>
    <w:r>
      <w:rPr>
        <w:lang w:val="fr-BE"/>
      </w:rPr>
      <w:t>1435 Mont-Saint-Guibert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8EC"/>
    <w:multiLevelType w:val="hybridMultilevel"/>
    <w:tmpl w:val="083C57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682"/>
    <w:multiLevelType w:val="hybridMultilevel"/>
    <w:tmpl w:val="5A5E40D4"/>
    <w:lvl w:ilvl="0" w:tplc="5B4268F6">
      <w:start w:val="1"/>
      <w:numFmt w:val="decimal"/>
      <w:lvlText w:val="%1)"/>
      <w:lvlJc w:val="left"/>
      <w:pPr>
        <w:ind w:left="807" w:hanging="356"/>
        <w:jc w:val="left"/>
      </w:pPr>
      <w:rPr>
        <w:rFonts w:hint="default"/>
        <w:spacing w:val="-1"/>
        <w:w w:val="93"/>
        <w:lang w:val="fr-FR" w:eastAsia="en-US" w:bidi="ar-SA"/>
      </w:rPr>
    </w:lvl>
    <w:lvl w:ilvl="1" w:tplc="FC88728C">
      <w:start w:val="1"/>
      <w:numFmt w:val="lowerLetter"/>
      <w:lvlText w:val="%2."/>
      <w:lvlJc w:val="left"/>
      <w:pPr>
        <w:ind w:left="1498" w:hanging="362"/>
        <w:jc w:val="left"/>
      </w:pPr>
      <w:rPr>
        <w:rFonts w:hint="default"/>
        <w:w w:val="97"/>
        <w:lang w:val="fr-FR" w:eastAsia="en-US" w:bidi="ar-SA"/>
      </w:rPr>
    </w:lvl>
    <w:lvl w:ilvl="2" w:tplc="F4EA3D2A">
      <w:start w:val="1"/>
      <w:numFmt w:val="lowerRoman"/>
      <w:lvlText w:val="%3."/>
      <w:lvlJc w:val="left"/>
      <w:pPr>
        <w:ind w:left="2217" w:hanging="362"/>
        <w:jc w:val="right"/>
      </w:pPr>
      <w:rPr>
        <w:rFonts w:hint="default"/>
        <w:spacing w:val="-1"/>
        <w:w w:val="89"/>
        <w:lang w:val="fr-FR" w:eastAsia="en-US" w:bidi="ar-SA"/>
      </w:rPr>
    </w:lvl>
    <w:lvl w:ilvl="3" w:tplc="031CAE4E">
      <w:numFmt w:val="bullet"/>
      <w:lvlText w:val="•"/>
      <w:lvlJc w:val="left"/>
      <w:pPr>
        <w:ind w:left="2220" w:hanging="362"/>
      </w:pPr>
      <w:rPr>
        <w:rFonts w:hint="default"/>
        <w:lang w:val="fr-FR" w:eastAsia="en-US" w:bidi="ar-SA"/>
      </w:rPr>
    </w:lvl>
    <w:lvl w:ilvl="4" w:tplc="7C2E543E">
      <w:numFmt w:val="bullet"/>
      <w:lvlText w:val="•"/>
      <w:lvlJc w:val="left"/>
      <w:pPr>
        <w:ind w:left="3209" w:hanging="362"/>
      </w:pPr>
      <w:rPr>
        <w:rFonts w:hint="default"/>
        <w:lang w:val="fr-FR" w:eastAsia="en-US" w:bidi="ar-SA"/>
      </w:rPr>
    </w:lvl>
    <w:lvl w:ilvl="5" w:tplc="695A1F76">
      <w:numFmt w:val="bullet"/>
      <w:lvlText w:val="•"/>
      <w:lvlJc w:val="left"/>
      <w:pPr>
        <w:ind w:left="4198" w:hanging="362"/>
      </w:pPr>
      <w:rPr>
        <w:rFonts w:hint="default"/>
        <w:lang w:val="fr-FR" w:eastAsia="en-US" w:bidi="ar-SA"/>
      </w:rPr>
    </w:lvl>
    <w:lvl w:ilvl="6" w:tplc="5762CCBC">
      <w:numFmt w:val="bullet"/>
      <w:lvlText w:val="•"/>
      <w:lvlJc w:val="left"/>
      <w:pPr>
        <w:ind w:left="5187" w:hanging="362"/>
      </w:pPr>
      <w:rPr>
        <w:rFonts w:hint="default"/>
        <w:lang w:val="fr-FR" w:eastAsia="en-US" w:bidi="ar-SA"/>
      </w:rPr>
    </w:lvl>
    <w:lvl w:ilvl="7" w:tplc="EE8AC9C0">
      <w:numFmt w:val="bullet"/>
      <w:lvlText w:val="•"/>
      <w:lvlJc w:val="left"/>
      <w:pPr>
        <w:ind w:left="6176" w:hanging="362"/>
      </w:pPr>
      <w:rPr>
        <w:rFonts w:hint="default"/>
        <w:lang w:val="fr-FR" w:eastAsia="en-US" w:bidi="ar-SA"/>
      </w:rPr>
    </w:lvl>
    <w:lvl w:ilvl="8" w:tplc="772E8364">
      <w:numFmt w:val="bullet"/>
      <w:lvlText w:val="•"/>
      <w:lvlJc w:val="left"/>
      <w:pPr>
        <w:ind w:left="7165" w:hanging="362"/>
      </w:pPr>
      <w:rPr>
        <w:rFonts w:hint="default"/>
        <w:lang w:val="fr-FR" w:eastAsia="en-US" w:bidi="ar-SA"/>
      </w:rPr>
    </w:lvl>
  </w:abstractNum>
  <w:abstractNum w:abstractNumId="2" w15:restartNumberingAfterBreak="0">
    <w:nsid w:val="2CCD6538"/>
    <w:multiLevelType w:val="hybridMultilevel"/>
    <w:tmpl w:val="B636D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20BB"/>
    <w:multiLevelType w:val="hybridMultilevel"/>
    <w:tmpl w:val="9D4CE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1603"/>
    <w:multiLevelType w:val="hybridMultilevel"/>
    <w:tmpl w:val="3CB08D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79AC"/>
    <w:multiLevelType w:val="hybridMultilevel"/>
    <w:tmpl w:val="FC060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12C7"/>
    <w:multiLevelType w:val="hybridMultilevel"/>
    <w:tmpl w:val="15F22C4C"/>
    <w:lvl w:ilvl="0" w:tplc="82267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271301">
    <w:abstractNumId w:val="1"/>
  </w:num>
  <w:num w:numId="2" w16cid:durableId="1938519999">
    <w:abstractNumId w:val="4"/>
  </w:num>
  <w:num w:numId="3" w16cid:durableId="1099568356">
    <w:abstractNumId w:val="2"/>
  </w:num>
  <w:num w:numId="4" w16cid:durableId="1601058471">
    <w:abstractNumId w:val="6"/>
  </w:num>
  <w:num w:numId="5" w16cid:durableId="209000913">
    <w:abstractNumId w:val="3"/>
  </w:num>
  <w:num w:numId="6" w16cid:durableId="257956071">
    <w:abstractNumId w:val="0"/>
  </w:num>
  <w:num w:numId="7" w16cid:durableId="600795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AD"/>
    <w:rsid w:val="000B02AD"/>
    <w:rsid w:val="00182933"/>
    <w:rsid w:val="003424E4"/>
    <w:rsid w:val="004409B8"/>
    <w:rsid w:val="00520FB1"/>
    <w:rsid w:val="006A6E0A"/>
    <w:rsid w:val="00762B35"/>
    <w:rsid w:val="008F5696"/>
    <w:rsid w:val="009B444C"/>
    <w:rsid w:val="00A9550D"/>
    <w:rsid w:val="00B55B6D"/>
    <w:rsid w:val="00BA41E1"/>
    <w:rsid w:val="00BB5693"/>
    <w:rsid w:val="00CE656A"/>
    <w:rsid w:val="00D40E31"/>
    <w:rsid w:val="00D85957"/>
    <w:rsid w:val="00DD4C94"/>
    <w:rsid w:val="00E96604"/>
    <w:rsid w:val="00E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1348B"/>
  <w15:docId w15:val="{F84269F2-05A6-4363-95BA-40791121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0A"/>
    <w:pPr>
      <w:spacing w:after="120"/>
      <w:jc w:val="both"/>
    </w:pPr>
    <w:rPr>
      <w:rFonts w:ascii="Calibri Light" w:eastAsia="Calibri" w:hAnsi="Calibri Light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  <w:pPr>
      <w:spacing w:before="12"/>
      <w:ind w:left="2217" w:hanging="357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85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95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5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95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2142</Characters>
  <Application>Microsoft Office Word</Application>
  <DocSecurity>4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Vandendries</dc:creator>
  <cp:lastModifiedBy>Mathilde LIBOUTON</cp:lastModifiedBy>
  <cp:revision>2</cp:revision>
  <dcterms:created xsi:type="dcterms:W3CDTF">2024-02-06T15:02:00Z</dcterms:created>
  <dcterms:modified xsi:type="dcterms:W3CDTF">2024-02-06T15:02:00Z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2023-04-28T00:00:00Z</vt:filetime>
  </property>
</Properties>
</file>